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A04D1" w14:textId="77777777" w:rsidR="00754524" w:rsidRDefault="006D3220" w:rsidP="004B2289">
      <w:pPr>
        <w:pStyle w:val="Heading1"/>
        <w:spacing w:before="65" w:line="393" w:lineRule="auto"/>
        <w:ind w:left="119"/>
        <w:jc w:val="center"/>
      </w:pPr>
      <w:bookmarkStart w:id="0" w:name="Catholic_Relief_Services_(CRS)_Rice_Bowl"/>
      <w:bookmarkEnd w:id="0"/>
      <w:r>
        <w:rPr>
          <w:w w:val="95"/>
        </w:rPr>
        <w:t>Catholic Relief Services (CRS) Rice Bowl Grants</w:t>
      </w:r>
      <w:bookmarkStart w:id="1" w:name="General_Guidelines"/>
      <w:bookmarkEnd w:id="1"/>
      <w:r>
        <w:rPr>
          <w:w w:val="95"/>
        </w:rPr>
        <w:t xml:space="preserve"> </w:t>
      </w:r>
      <w:r>
        <w:t>General Guidelines</w:t>
      </w:r>
    </w:p>
    <w:p w14:paraId="4E97F52E" w14:textId="77777777" w:rsidR="00754524" w:rsidRDefault="00754524">
      <w:pPr>
        <w:pStyle w:val="BodyText"/>
        <w:spacing w:before="1"/>
        <w:rPr>
          <w:rFonts w:ascii="Tahoma"/>
          <w:b/>
          <w:sz w:val="40"/>
        </w:rPr>
      </w:pPr>
      <w:bookmarkStart w:id="2" w:name="Calendar_Year_2022"/>
      <w:bookmarkEnd w:id="2"/>
    </w:p>
    <w:p w14:paraId="36A5D6DB" w14:textId="77777777" w:rsidR="00754524" w:rsidRDefault="006D3220">
      <w:pPr>
        <w:ind w:left="119"/>
        <w:rPr>
          <w:rFonts w:ascii="Tahoma"/>
          <w:b/>
          <w:sz w:val="36"/>
        </w:rPr>
      </w:pPr>
      <w:bookmarkStart w:id="3" w:name="General_Description"/>
      <w:bookmarkEnd w:id="3"/>
      <w:r>
        <w:rPr>
          <w:rFonts w:ascii="Tahoma"/>
          <w:b/>
          <w:color w:val="333333"/>
          <w:sz w:val="36"/>
        </w:rPr>
        <w:t>General Description</w:t>
      </w:r>
    </w:p>
    <w:p w14:paraId="13304DAD" w14:textId="77777777" w:rsidR="00754524" w:rsidRDefault="006D3220">
      <w:pPr>
        <w:pStyle w:val="BodyText"/>
        <w:spacing w:before="297" w:line="235" w:lineRule="auto"/>
        <w:ind w:left="120" w:right="142"/>
      </w:pPr>
      <w:r>
        <w:rPr>
          <w:w w:val="105"/>
        </w:rPr>
        <w:t>CRS Rice Bowl is the official Lenten program of Catholic Relief Services. It was created in 1975</w:t>
      </w:r>
      <w:r>
        <w:rPr>
          <w:spacing w:val="-8"/>
          <w:w w:val="105"/>
        </w:rPr>
        <w:t xml:space="preserve"> </w:t>
      </w:r>
      <w:r>
        <w:rPr>
          <w:w w:val="105"/>
        </w:rPr>
        <w:t>with</w:t>
      </w:r>
      <w:r>
        <w:rPr>
          <w:spacing w:val="-9"/>
          <w:w w:val="105"/>
        </w:rPr>
        <w:t xml:space="preserve"> </w:t>
      </w:r>
      <w:r>
        <w:rPr>
          <w:w w:val="105"/>
        </w:rPr>
        <w:t>the</w:t>
      </w:r>
      <w:r>
        <w:rPr>
          <w:spacing w:val="-8"/>
          <w:w w:val="105"/>
        </w:rPr>
        <w:t xml:space="preserve"> </w:t>
      </w:r>
      <w:r>
        <w:rPr>
          <w:w w:val="105"/>
        </w:rPr>
        <w:t>goal</w:t>
      </w:r>
      <w:r>
        <w:rPr>
          <w:spacing w:val="-8"/>
          <w:w w:val="105"/>
        </w:rPr>
        <w:t xml:space="preserve"> </w:t>
      </w:r>
      <w:r>
        <w:rPr>
          <w:w w:val="105"/>
        </w:rPr>
        <w:t>of</w:t>
      </w:r>
      <w:r>
        <w:rPr>
          <w:spacing w:val="-9"/>
          <w:w w:val="105"/>
        </w:rPr>
        <w:t xml:space="preserve"> </w:t>
      </w:r>
      <w:r>
        <w:rPr>
          <w:w w:val="105"/>
        </w:rPr>
        <w:t>entering</w:t>
      </w:r>
      <w:r>
        <w:rPr>
          <w:spacing w:val="-8"/>
          <w:w w:val="105"/>
        </w:rPr>
        <w:t xml:space="preserve"> </w:t>
      </w:r>
      <w:r>
        <w:rPr>
          <w:w w:val="105"/>
        </w:rPr>
        <w:t>into</w:t>
      </w:r>
      <w:r>
        <w:rPr>
          <w:spacing w:val="-9"/>
          <w:w w:val="105"/>
        </w:rPr>
        <w:t xml:space="preserve"> </w:t>
      </w:r>
      <w:r>
        <w:rPr>
          <w:w w:val="105"/>
        </w:rPr>
        <w:t>solidarity</w:t>
      </w:r>
      <w:r>
        <w:rPr>
          <w:spacing w:val="-7"/>
          <w:w w:val="105"/>
        </w:rPr>
        <w:t xml:space="preserve"> </w:t>
      </w:r>
      <w:r>
        <w:rPr>
          <w:w w:val="105"/>
        </w:rPr>
        <w:t>with</w:t>
      </w:r>
      <w:r>
        <w:rPr>
          <w:spacing w:val="-9"/>
          <w:w w:val="105"/>
        </w:rPr>
        <w:t xml:space="preserve"> </w:t>
      </w:r>
      <w:r>
        <w:rPr>
          <w:w w:val="105"/>
        </w:rPr>
        <w:t>our</w:t>
      </w:r>
      <w:r>
        <w:rPr>
          <w:spacing w:val="-8"/>
          <w:w w:val="105"/>
        </w:rPr>
        <w:t xml:space="preserve"> </w:t>
      </w:r>
      <w:r>
        <w:rPr>
          <w:w w:val="105"/>
        </w:rPr>
        <w:t>brothers</w:t>
      </w:r>
      <w:r>
        <w:rPr>
          <w:spacing w:val="-8"/>
          <w:w w:val="105"/>
        </w:rPr>
        <w:t xml:space="preserve"> </w:t>
      </w:r>
      <w:r>
        <w:rPr>
          <w:w w:val="105"/>
        </w:rPr>
        <w:t>and</w:t>
      </w:r>
      <w:r>
        <w:rPr>
          <w:spacing w:val="-8"/>
          <w:w w:val="105"/>
        </w:rPr>
        <w:t xml:space="preserve"> </w:t>
      </w:r>
      <w:r>
        <w:rPr>
          <w:w w:val="105"/>
        </w:rPr>
        <w:t>sisters</w:t>
      </w:r>
      <w:r>
        <w:rPr>
          <w:spacing w:val="-8"/>
          <w:w w:val="105"/>
        </w:rPr>
        <w:t xml:space="preserve"> </w:t>
      </w:r>
      <w:r>
        <w:rPr>
          <w:w w:val="105"/>
        </w:rPr>
        <w:t>overseas</w:t>
      </w:r>
      <w:r>
        <w:rPr>
          <w:spacing w:val="-7"/>
          <w:w w:val="105"/>
        </w:rPr>
        <w:t xml:space="preserve"> </w:t>
      </w:r>
      <w:r>
        <w:rPr>
          <w:w w:val="105"/>
        </w:rPr>
        <w:t>through prayer, fasting, learning, and giving. Many parishes in the Diocese of Richmond participate in CRS Rice Bowl and, through their generosity and support, help to fund CRS in their global initiatives. Seventy-five percent of Rice Bowl donations support CRS development projects throughout the world, while the remaining 25% funds local programs and initiatives that animate the values of CRS in the Diocese of</w:t>
      </w:r>
      <w:r>
        <w:rPr>
          <w:spacing w:val="43"/>
          <w:w w:val="105"/>
        </w:rPr>
        <w:t xml:space="preserve"> </w:t>
      </w:r>
      <w:r>
        <w:rPr>
          <w:w w:val="105"/>
        </w:rPr>
        <w:t>Richmond.</w:t>
      </w:r>
    </w:p>
    <w:p w14:paraId="3F20AF94" w14:textId="77777777" w:rsidR="00754524" w:rsidRDefault="00754524">
      <w:pPr>
        <w:pStyle w:val="BodyText"/>
        <w:spacing w:before="7"/>
        <w:rPr>
          <w:sz w:val="23"/>
        </w:rPr>
      </w:pPr>
    </w:p>
    <w:p w14:paraId="63FC906A" w14:textId="77777777" w:rsidR="00754524" w:rsidRDefault="006D3220">
      <w:pPr>
        <w:pStyle w:val="BodyText"/>
        <w:spacing w:line="235" w:lineRule="auto"/>
        <w:ind w:left="120" w:right="109"/>
      </w:pPr>
      <w:r>
        <w:rPr>
          <w:color w:val="333333"/>
          <w:w w:val="105"/>
        </w:rPr>
        <w:t>Grants are made each year to Catholic parishes, schools, and Catholic organizations to support projects that save lives and alleviate suffering, accelerate the end of poverty, and cultivate just and peaceful societies, always placing the dignity of the human person in the center. The parish, school, or Catholic organization must be directly involved in the activities or work being supported. All Diocesan Rice Bowl funds must be used during the calendar year for which the grant was approved. Funds do not carry over into the next year and any unused funds must be refunded.</w:t>
      </w:r>
    </w:p>
    <w:p w14:paraId="6B3D0F91" w14:textId="77777777" w:rsidR="00754524" w:rsidRDefault="00754524">
      <w:pPr>
        <w:pStyle w:val="BodyText"/>
        <w:spacing w:before="9"/>
        <w:rPr>
          <w:sz w:val="21"/>
        </w:rPr>
      </w:pPr>
    </w:p>
    <w:p w14:paraId="208B1E72" w14:textId="77777777" w:rsidR="00754524" w:rsidRDefault="006D3220">
      <w:pPr>
        <w:pStyle w:val="Heading1"/>
      </w:pPr>
      <w:bookmarkStart w:id="4" w:name="Amount_of_Diocesan_Rice_Bowl_grants?"/>
      <w:bookmarkEnd w:id="4"/>
      <w:r>
        <w:rPr>
          <w:color w:val="333333"/>
        </w:rPr>
        <w:t>Amount of Diocesan</w:t>
      </w:r>
      <w:r>
        <w:rPr>
          <w:color w:val="333333"/>
          <w:spacing w:val="-79"/>
        </w:rPr>
        <w:t xml:space="preserve"> </w:t>
      </w:r>
      <w:r>
        <w:rPr>
          <w:color w:val="333333"/>
        </w:rPr>
        <w:t>Rice Bowl grants?</w:t>
      </w:r>
    </w:p>
    <w:p w14:paraId="141BBD21" w14:textId="4FEEAECB" w:rsidR="00754524" w:rsidRDefault="006D3220">
      <w:pPr>
        <w:pStyle w:val="BodyText"/>
        <w:spacing w:before="297" w:line="235" w:lineRule="auto"/>
        <w:ind w:left="120"/>
      </w:pPr>
      <w:r>
        <w:rPr>
          <w:color w:val="333333"/>
          <w:w w:val="105"/>
        </w:rPr>
        <w:t xml:space="preserve">Applicants may apply for a grant from $500 to $5,000. Any parish who applies for funding is strongly encouraged to participate in CRS Rice Bowl during Lent. </w:t>
      </w:r>
      <w:r w:rsidRPr="004B2289">
        <w:rPr>
          <w:b/>
          <w:bCs/>
          <w:color w:val="333333"/>
          <w:w w:val="105"/>
        </w:rPr>
        <w:t>Parishes who do not participate in Rice Bowl will only be eligible for up to $500 of funding</w:t>
      </w:r>
      <w:r>
        <w:rPr>
          <w:color w:val="333333"/>
          <w:w w:val="105"/>
        </w:rPr>
        <w:t xml:space="preserve">. If you did not participate in </w:t>
      </w:r>
      <w:r w:rsidR="004B2289">
        <w:rPr>
          <w:color w:val="333333"/>
          <w:w w:val="105"/>
        </w:rPr>
        <w:t xml:space="preserve">the prior year </w:t>
      </w:r>
      <w:r>
        <w:rPr>
          <w:color w:val="333333"/>
          <w:w w:val="105"/>
        </w:rPr>
        <w:t>Rice Bowl</w:t>
      </w:r>
      <w:r w:rsidR="004B2289">
        <w:rPr>
          <w:color w:val="333333"/>
          <w:w w:val="105"/>
        </w:rPr>
        <w:t xml:space="preserve"> program</w:t>
      </w:r>
      <w:r>
        <w:rPr>
          <w:color w:val="333333"/>
          <w:w w:val="105"/>
        </w:rPr>
        <w:t xml:space="preserve">, you may provide proof of your intent to participate </w:t>
      </w:r>
      <w:r w:rsidR="00774E64">
        <w:rPr>
          <w:color w:val="333333"/>
          <w:w w:val="105"/>
        </w:rPr>
        <w:t xml:space="preserve">during </w:t>
      </w:r>
      <w:r>
        <w:rPr>
          <w:color w:val="333333"/>
          <w:w w:val="105"/>
        </w:rPr>
        <w:t>Lent</w:t>
      </w:r>
      <w:r w:rsidR="00774E64">
        <w:rPr>
          <w:color w:val="333333"/>
          <w:w w:val="105"/>
        </w:rPr>
        <w:t xml:space="preserve">.  </w:t>
      </w:r>
      <w:r>
        <w:rPr>
          <w:color w:val="333333"/>
          <w:w w:val="105"/>
        </w:rPr>
        <w:t xml:space="preserve">Please click </w:t>
      </w:r>
      <w:hyperlink r:id="rId5">
        <w:r>
          <w:rPr>
            <w:color w:val="0000FF"/>
            <w:w w:val="105"/>
            <w:u w:val="single" w:color="0000FF"/>
          </w:rPr>
          <w:t>here</w:t>
        </w:r>
        <w:r>
          <w:rPr>
            <w:color w:val="0000FF"/>
            <w:w w:val="105"/>
          </w:rPr>
          <w:t xml:space="preserve"> </w:t>
        </w:r>
      </w:hyperlink>
      <w:r>
        <w:rPr>
          <w:color w:val="333333"/>
          <w:w w:val="105"/>
        </w:rPr>
        <w:t>to order your materials.</w:t>
      </w:r>
    </w:p>
    <w:p w14:paraId="073359EF" w14:textId="77777777" w:rsidR="00754524" w:rsidRDefault="00754524">
      <w:pPr>
        <w:pStyle w:val="BodyText"/>
        <w:spacing w:before="12"/>
        <w:rPr>
          <w:sz w:val="21"/>
        </w:rPr>
      </w:pPr>
    </w:p>
    <w:p w14:paraId="580DC91D" w14:textId="77777777" w:rsidR="00754524" w:rsidRDefault="006D3220">
      <w:pPr>
        <w:pStyle w:val="Heading1"/>
        <w:spacing w:line="237" w:lineRule="auto"/>
        <w:ind w:right="593"/>
      </w:pPr>
      <w:bookmarkStart w:id="5" w:name="What_activities_are_funded_with_Diocesan"/>
      <w:bookmarkEnd w:id="5"/>
      <w:r>
        <w:rPr>
          <w:color w:val="333333"/>
        </w:rPr>
        <w:t>What</w:t>
      </w:r>
      <w:r>
        <w:rPr>
          <w:color w:val="333333"/>
          <w:spacing w:val="-67"/>
        </w:rPr>
        <w:t xml:space="preserve"> </w:t>
      </w:r>
      <w:r>
        <w:rPr>
          <w:color w:val="333333"/>
        </w:rPr>
        <w:t>activities</w:t>
      </w:r>
      <w:r>
        <w:rPr>
          <w:color w:val="333333"/>
          <w:spacing w:val="-66"/>
        </w:rPr>
        <w:t xml:space="preserve"> </w:t>
      </w:r>
      <w:r>
        <w:rPr>
          <w:color w:val="333333"/>
        </w:rPr>
        <w:t>are</w:t>
      </w:r>
      <w:r>
        <w:rPr>
          <w:color w:val="333333"/>
          <w:spacing w:val="-66"/>
        </w:rPr>
        <w:t xml:space="preserve"> </w:t>
      </w:r>
      <w:r>
        <w:rPr>
          <w:color w:val="333333"/>
        </w:rPr>
        <w:t>funded</w:t>
      </w:r>
      <w:r>
        <w:rPr>
          <w:color w:val="333333"/>
          <w:spacing w:val="-67"/>
        </w:rPr>
        <w:t xml:space="preserve"> </w:t>
      </w:r>
      <w:r>
        <w:rPr>
          <w:color w:val="333333"/>
        </w:rPr>
        <w:t>with</w:t>
      </w:r>
      <w:r>
        <w:rPr>
          <w:color w:val="333333"/>
          <w:spacing w:val="-66"/>
        </w:rPr>
        <w:t xml:space="preserve"> </w:t>
      </w:r>
      <w:r>
        <w:rPr>
          <w:color w:val="333333"/>
        </w:rPr>
        <w:t>Diocesan</w:t>
      </w:r>
      <w:r>
        <w:rPr>
          <w:color w:val="333333"/>
          <w:spacing w:val="-67"/>
        </w:rPr>
        <w:t xml:space="preserve"> </w:t>
      </w:r>
      <w:r>
        <w:rPr>
          <w:color w:val="333333"/>
        </w:rPr>
        <w:t>Rice</w:t>
      </w:r>
      <w:r>
        <w:rPr>
          <w:color w:val="333333"/>
          <w:spacing w:val="-66"/>
        </w:rPr>
        <w:t xml:space="preserve"> </w:t>
      </w:r>
      <w:r>
        <w:rPr>
          <w:color w:val="333333"/>
        </w:rPr>
        <w:t>Bowl grants?</w:t>
      </w:r>
    </w:p>
    <w:p w14:paraId="23E94C95" w14:textId="77777777" w:rsidR="00754524" w:rsidRDefault="006D3220">
      <w:pPr>
        <w:pStyle w:val="BodyText"/>
        <w:spacing w:before="306" w:line="230" w:lineRule="auto"/>
        <w:ind w:left="120"/>
      </w:pPr>
      <w:bookmarkStart w:id="6" w:name="To_better_align_our_local_CRS_Rice_Bowl_"/>
      <w:bookmarkEnd w:id="6"/>
      <w:r>
        <w:rPr>
          <w:w w:val="105"/>
        </w:rPr>
        <w:t xml:space="preserve">To better align our local CRS Rice Bowl initiative with CRS 2030 vision and strategy (learn more at </w:t>
      </w:r>
      <w:hyperlink r:id="rId6">
        <w:r>
          <w:rPr>
            <w:color w:val="0000FF"/>
            <w:w w:val="105"/>
            <w:u w:val="single" w:color="0000FF"/>
          </w:rPr>
          <w:t>http://www.crs.org/about/agency-strategy</w:t>
        </w:r>
      </w:hyperlink>
      <w:r>
        <w:rPr>
          <w:rFonts w:ascii="Tahoma"/>
          <w:b/>
          <w:color w:val="333333"/>
          <w:w w:val="105"/>
        </w:rPr>
        <w:t xml:space="preserve">), </w:t>
      </w:r>
      <w:r>
        <w:rPr>
          <w:color w:val="333333"/>
          <w:w w:val="105"/>
        </w:rPr>
        <w:t>we are providing funding that addresses one or more of the following goal areas:</w:t>
      </w:r>
    </w:p>
    <w:p w14:paraId="482BAAF3" w14:textId="77777777" w:rsidR="00754524" w:rsidRDefault="00754524">
      <w:pPr>
        <w:spacing w:line="230" w:lineRule="auto"/>
        <w:sectPr w:rsidR="00754524">
          <w:type w:val="continuous"/>
          <w:pgSz w:w="12240" w:h="15840"/>
          <w:pgMar w:top="1360" w:right="1340" w:bottom="280" w:left="1320" w:header="720" w:footer="720" w:gutter="0"/>
          <w:cols w:space="720"/>
        </w:sectPr>
      </w:pPr>
    </w:p>
    <w:p w14:paraId="4E49F64E" w14:textId="77777777" w:rsidR="00754524" w:rsidRDefault="006D3220">
      <w:pPr>
        <w:pStyle w:val="ListParagraph"/>
        <w:numPr>
          <w:ilvl w:val="0"/>
          <w:numId w:val="1"/>
        </w:numPr>
        <w:tabs>
          <w:tab w:val="left" w:pos="839"/>
          <w:tab w:val="left" w:pos="840"/>
        </w:tabs>
        <w:spacing w:before="83" w:line="235" w:lineRule="auto"/>
        <w:ind w:right="1196"/>
        <w:rPr>
          <w:rFonts w:ascii="Symbol" w:hAnsi="Symbol"/>
          <w:sz w:val="24"/>
        </w:rPr>
      </w:pPr>
      <w:r>
        <w:rPr>
          <w:rFonts w:ascii="Tahoma" w:hAnsi="Tahoma"/>
          <w:b/>
          <w:w w:val="95"/>
          <w:sz w:val="24"/>
        </w:rPr>
        <w:lastRenderedPageBreak/>
        <w:t>Promoting</w:t>
      </w:r>
      <w:r>
        <w:rPr>
          <w:rFonts w:ascii="Tahoma" w:hAnsi="Tahoma"/>
          <w:b/>
          <w:spacing w:val="-15"/>
          <w:w w:val="95"/>
          <w:sz w:val="24"/>
        </w:rPr>
        <w:t xml:space="preserve"> </w:t>
      </w:r>
      <w:r>
        <w:rPr>
          <w:rFonts w:ascii="Tahoma" w:hAnsi="Tahoma"/>
          <w:b/>
          <w:w w:val="95"/>
          <w:sz w:val="24"/>
        </w:rPr>
        <w:t>Peaceful</w:t>
      </w:r>
      <w:r>
        <w:rPr>
          <w:rFonts w:ascii="Tahoma" w:hAnsi="Tahoma"/>
          <w:b/>
          <w:spacing w:val="-14"/>
          <w:w w:val="95"/>
          <w:sz w:val="24"/>
        </w:rPr>
        <w:t xml:space="preserve"> </w:t>
      </w:r>
      <w:r>
        <w:rPr>
          <w:rFonts w:ascii="Tahoma" w:hAnsi="Tahoma"/>
          <w:b/>
          <w:w w:val="95"/>
          <w:sz w:val="24"/>
        </w:rPr>
        <w:t>and</w:t>
      </w:r>
      <w:r>
        <w:rPr>
          <w:rFonts w:ascii="Tahoma" w:hAnsi="Tahoma"/>
          <w:b/>
          <w:spacing w:val="-15"/>
          <w:w w:val="95"/>
          <w:sz w:val="24"/>
        </w:rPr>
        <w:t xml:space="preserve"> </w:t>
      </w:r>
      <w:r>
        <w:rPr>
          <w:rFonts w:ascii="Tahoma" w:hAnsi="Tahoma"/>
          <w:b/>
          <w:w w:val="95"/>
          <w:sz w:val="24"/>
        </w:rPr>
        <w:t>Just</w:t>
      </w:r>
      <w:r>
        <w:rPr>
          <w:rFonts w:ascii="Tahoma" w:hAnsi="Tahoma"/>
          <w:b/>
          <w:spacing w:val="-13"/>
          <w:w w:val="95"/>
          <w:sz w:val="24"/>
        </w:rPr>
        <w:t xml:space="preserve"> </w:t>
      </w:r>
      <w:r>
        <w:rPr>
          <w:rFonts w:ascii="Tahoma" w:hAnsi="Tahoma"/>
          <w:b/>
          <w:w w:val="95"/>
          <w:sz w:val="24"/>
        </w:rPr>
        <w:t>Societies</w:t>
      </w:r>
      <w:r>
        <w:rPr>
          <w:rFonts w:ascii="Tahoma" w:hAnsi="Tahoma"/>
          <w:b/>
          <w:spacing w:val="-17"/>
          <w:w w:val="95"/>
          <w:sz w:val="24"/>
        </w:rPr>
        <w:t xml:space="preserve"> </w:t>
      </w:r>
      <w:r>
        <w:rPr>
          <w:rFonts w:ascii="Calibri" w:hAnsi="Calibri"/>
          <w:w w:val="95"/>
          <w:sz w:val="24"/>
        </w:rPr>
        <w:t>(</w:t>
      </w:r>
      <w:r>
        <w:rPr>
          <w:i/>
          <w:w w:val="95"/>
          <w:sz w:val="24"/>
        </w:rPr>
        <w:t>examples:</w:t>
      </w:r>
      <w:r>
        <w:rPr>
          <w:i/>
          <w:spacing w:val="-6"/>
          <w:w w:val="95"/>
          <w:sz w:val="24"/>
        </w:rPr>
        <w:t xml:space="preserve"> </w:t>
      </w:r>
      <w:r>
        <w:rPr>
          <w:i/>
          <w:w w:val="95"/>
          <w:sz w:val="24"/>
        </w:rPr>
        <w:t>restorative</w:t>
      </w:r>
      <w:r>
        <w:rPr>
          <w:i/>
          <w:spacing w:val="-4"/>
          <w:w w:val="95"/>
          <w:sz w:val="24"/>
        </w:rPr>
        <w:t xml:space="preserve"> </w:t>
      </w:r>
      <w:r>
        <w:rPr>
          <w:i/>
          <w:w w:val="95"/>
          <w:sz w:val="24"/>
        </w:rPr>
        <w:t>justice</w:t>
      </w:r>
      <w:r>
        <w:rPr>
          <w:i/>
          <w:spacing w:val="-5"/>
          <w:w w:val="95"/>
          <w:sz w:val="24"/>
        </w:rPr>
        <w:t xml:space="preserve"> </w:t>
      </w:r>
      <w:r>
        <w:rPr>
          <w:i/>
          <w:w w:val="95"/>
          <w:sz w:val="24"/>
        </w:rPr>
        <w:t xml:space="preserve">and </w:t>
      </w:r>
      <w:r>
        <w:rPr>
          <w:i/>
          <w:sz w:val="24"/>
        </w:rPr>
        <w:t>nonviolence</w:t>
      </w:r>
      <w:r>
        <w:rPr>
          <w:i/>
          <w:spacing w:val="3"/>
          <w:sz w:val="24"/>
        </w:rPr>
        <w:t xml:space="preserve"> </w:t>
      </w:r>
      <w:r>
        <w:rPr>
          <w:i/>
          <w:sz w:val="24"/>
        </w:rPr>
        <w:t>training</w:t>
      </w:r>
      <w:r>
        <w:rPr>
          <w:rFonts w:ascii="Calibri" w:hAnsi="Calibri"/>
          <w:sz w:val="24"/>
        </w:rPr>
        <w:t>)</w:t>
      </w:r>
    </w:p>
    <w:p w14:paraId="067AF9DD" w14:textId="77777777" w:rsidR="00754524" w:rsidRDefault="006D3220">
      <w:pPr>
        <w:pStyle w:val="ListParagraph"/>
        <w:numPr>
          <w:ilvl w:val="0"/>
          <w:numId w:val="1"/>
        </w:numPr>
        <w:tabs>
          <w:tab w:val="left" w:pos="839"/>
          <w:tab w:val="left" w:pos="840"/>
        </w:tabs>
        <w:spacing w:line="247" w:lineRule="auto"/>
        <w:ind w:right="1182"/>
        <w:rPr>
          <w:rFonts w:ascii="Symbol" w:hAnsi="Symbol"/>
          <w:sz w:val="24"/>
        </w:rPr>
      </w:pPr>
      <w:r>
        <w:rPr>
          <w:rFonts w:ascii="Tahoma" w:hAnsi="Tahoma"/>
          <w:b/>
          <w:w w:val="95"/>
          <w:sz w:val="24"/>
        </w:rPr>
        <w:t>Providing</w:t>
      </w:r>
      <w:r>
        <w:rPr>
          <w:rFonts w:ascii="Tahoma" w:hAnsi="Tahoma"/>
          <w:b/>
          <w:spacing w:val="-12"/>
          <w:w w:val="95"/>
          <w:sz w:val="24"/>
        </w:rPr>
        <w:t xml:space="preserve"> </w:t>
      </w:r>
      <w:r>
        <w:rPr>
          <w:rFonts w:ascii="Tahoma" w:hAnsi="Tahoma"/>
          <w:b/>
          <w:w w:val="95"/>
          <w:sz w:val="24"/>
        </w:rPr>
        <w:t>Housing</w:t>
      </w:r>
      <w:r>
        <w:rPr>
          <w:rFonts w:ascii="Tahoma" w:hAnsi="Tahoma"/>
          <w:b/>
          <w:spacing w:val="-12"/>
          <w:w w:val="95"/>
          <w:sz w:val="24"/>
        </w:rPr>
        <w:t xml:space="preserve"> </w:t>
      </w:r>
      <w:r>
        <w:rPr>
          <w:rFonts w:ascii="Tahoma" w:hAnsi="Tahoma"/>
          <w:b/>
          <w:w w:val="95"/>
          <w:sz w:val="24"/>
        </w:rPr>
        <w:t>and</w:t>
      </w:r>
      <w:r>
        <w:rPr>
          <w:rFonts w:ascii="Tahoma" w:hAnsi="Tahoma"/>
          <w:b/>
          <w:spacing w:val="-13"/>
          <w:w w:val="95"/>
          <w:sz w:val="24"/>
        </w:rPr>
        <w:t xml:space="preserve"> </w:t>
      </w:r>
      <w:r>
        <w:rPr>
          <w:rFonts w:ascii="Tahoma" w:hAnsi="Tahoma"/>
          <w:b/>
          <w:w w:val="95"/>
          <w:sz w:val="24"/>
        </w:rPr>
        <w:t>Social</w:t>
      </w:r>
      <w:r>
        <w:rPr>
          <w:rFonts w:ascii="Tahoma" w:hAnsi="Tahoma"/>
          <w:b/>
          <w:spacing w:val="-12"/>
          <w:w w:val="95"/>
          <w:sz w:val="24"/>
        </w:rPr>
        <w:t xml:space="preserve"> </w:t>
      </w:r>
      <w:r>
        <w:rPr>
          <w:rFonts w:ascii="Tahoma" w:hAnsi="Tahoma"/>
          <w:b/>
          <w:w w:val="95"/>
          <w:sz w:val="24"/>
        </w:rPr>
        <w:t>Services</w:t>
      </w:r>
      <w:r>
        <w:rPr>
          <w:rFonts w:ascii="Tahoma" w:hAnsi="Tahoma"/>
          <w:b/>
          <w:spacing w:val="-15"/>
          <w:w w:val="95"/>
          <w:sz w:val="24"/>
        </w:rPr>
        <w:t xml:space="preserve"> </w:t>
      </w:r>
      <w:r>
        <w:rPr>
          <w:i/>
          <w:w w:val="95"/>
          <w:sz w:val="24"/>
        </w:rPr>
        <w:t>(examples:</w:t>
      </w:r>
      <w:r>
        <w:rPr>
          <w:i/>
          <w:spacing w:val="-3"/>
          <w:w w:val="95"/>
          <w:sz w:val="24"/>
        </w:rPr>
        <w:t xml:space="preserve"> </w:t>
      </w:r>
      <w:r>
        <w:rPr>
          <w:i/>
          <w:w w:val="95"/>
          <w:sz w:val="24"/>
        </w:rPr>
        <w:t>overnight</w:t>
      </w:r>
      <w:r>
        <w:rPr>
          <w:i/>
          <w:spacing w:val="-4"/>
          <w:w w:val="95"/>
          <w:sz w:val="24"/>
        </w:rPr>
        <w:t xml:space="preserve"> </w:t>
      </w:r>
      <w:r>
        <w:rPr>
          <w:i/>
          <w:w w:val="95"/>
          <w:sz w:val="24"/>
        </w:rPr>
        <w:t>shelters</w:t>
      </w:r>
      <w:r>
        <w:rPr>
          <w:i/>
          <w:spacing w:val="-4"/>
          <w:w w:val="95"/>
          <w:sz w:val="24"/>
        </w:rPr>
        <w:t xml:space="preserve"> </w:t>
      </w:r>
      <w:r>
        <w:rPr>
          <w:i/>
          <w:w w:val="95"/>
          <w:sz w:val="24"/>
        </w:rPr>
        <w:t xml:space="preserve">and </w:t>
      </w:r>
      <w:r>
        <w:rPr>
          <w:i/>
          <w:sz w:val="24"/>
        </w:rPr>
        <w:t>counseling</w:t>
      </w:r>
      <w:r>
        <w:rPr>
          <w:rFonts w:ascii="Calibri" w:hAnsi="Calibri"/>
          <w:sz w:val="24"/>
        </w:rPr>
        <w:t>)</w:t>
      </w:r>
    </w:p>
    <w:p w14:paraId="36D03980" w14:textId="77777777" w:rsidR="00754524" w:rsidRDefault="006D3220">
      <w:pPr>
        <w:pStyle w:val="ListParagraph"/>
        <w:numPr>
          <w:ilvl w:val="0"/>
          <w:numId w:val="1"/>
        </w:numPr>
        <w:tabs>
          <w:tab w:val="left" w:pos="839"/>
          <w:tab w:val="left" w:pos="840"/>
        </w:tabs>
        <w:spacing w:line="284" w:lineRule="exact"/>
        <w:rPr>
          <w:rFonts w:ascii="Symbol" w:hAnsi="Symbol"/>
          <w:sz w:val="24"/>
        </w:rPr>
      </w:pPr>
      <w:r>
        <w:rPr>
          <w:rFonts w:ascii="Tahoma" w:hAnsi="Tahoma"/>
          <w:b/>
          <w:sz w:val="24"/>
        </w:rPr>
        <w:t>Care</w:t>
      </w:r>
      <w:r>
        <w:rPr>
          <w:rFonts w:ascii="Tahoma" w:hAnsi="Tahoma"/>
          <w:b/>
          <w:spacing w:val="-26"/>
          <w:sz w:val="24"/>
        </w:rPr>
        <w:t xml:space="preserve"> </w:t>
      </w:r>
      <w:r>
        <w:rPr>
          <w:rFonts w:ascii="Tahoma" w:hAnsi="Tahoma"/>
          <w:b/>
          <w:sz w:val="24"/>
        </w:rPr>
        <w:t>for</w:t>
      </w:r>
      <w:r>
        <w:rPr>
          <w:rFonts w:ascii="Tahoma" w:hAnsi="Tahoma"/>
          <w:b/>
          <w:spacing w:val="-26"/>
          <w:sz w:val="24"/>
        </w:rPr>
        <w:t xml:space="preserve"> </w:t>
      </w:r>
      <w:r>
        <w:rPr>
          <w:rFonts w:ascii="Tahoma" w:hAnsi="Tahoma"/>
          <w:b/>
          <w:sz w:val="24"/>
        </w:rPr>
        <w:t>Creation</w:t>
      </w:r>
      <w:r>
        <w:rPr>
          <w:rFonts w:ascii="Tahoma" w:hAnsi="Tahoma"/>
          <w:b/>
          <w:spacing w:val="-27"/>
          <w:sz w:val="24"/>
        </w:rPr>
        <w:t xml:space="preserve"> </w:t>
      </w:r>
      <w:r>
        <w:rPr>
          <w:rFonts w:ascii="Calibri" w:hAnsi="Calibri"/>
          <w:sz w:val="24"/>
        </w:rPr>
        <w:t>(</w:t>
      </w:r>
      <w:r>
        <w:rPr>
          <w:i/>
          <w:sz w:val="24"/>
        </w:rPr>
        <w:t>examples:</w:t>
      </w:r>
      <w:r>
        <w:rPr>
          <w:i/>
          <w:spacing w:val="-15"/>
          <w:sz w:val="24"/>
        </w:rPr>
        <w:t xml:space="preserve"> </w:t>
      </w:r>
      <w:r>
        <w:rPr>
          <w:i/>
          <w:sz w:val="24"/>
        </w:rPr>
        <w:t>community</w:t>
      </w:r>
      <w:r>
        <w:rPr>
          <w:i/>
          <w:spacing w:val="-14"/>
          <w:sz w:val="24"/>
        </w:rPr>
        <w:t xml:space="preserve"> </w:t>
      </w:r>
      <w:r>
        <w:rPr>
          <w:i/>
          <w:sz w:val="24"/>
        </w:rPr>
        <w:t>gardens</w:t>
      </w:r>
      <w:r>
        <w:rPr>
          <w:i/>
          <w:spacing w:val="-15"/>
          <w:sz w:val="24"/>
        </w:rPr>
        <w:t xml:space="preserve"> </w:t>
      </w:r>
      <w:r>
        <w:rPr>
          <w:i/>
          <w:sz w:val="24"/>
        </w:rPr>
        <w:t>and</w:t>
      </w:r>
      <w:r>
        <w:rPr>
          <w:i/>
          <w:spacing w:val="-15"/>
          <w:sz w:val="24"/>
        </w:rPr>
        <w:t xml:space="preserve"> </w:t>
      </w:r>
      <w:r>
        <w:rPr>
          <w:i/>
          <w:sz w:val="24"/>
        </w:rPr>
        <w:t>climate</w:t>
      </w:r>
      <w:r>
        <w:rPr>
          <w:i/>
          <w:spacing w:val="-14"/>
          <w:sz w:val="24"/>
        </w:rPr>
        <w:t xml:space="preserve"> </w:t>
      </w:r>
      <w:r>
        <w:rPr>
          <w:i/>
          <w:sz w:val="24"/>
        </w:rPr>
        <w:t>justice</w:t>
      </w:r>
      <w:r>
        <w:rPr>
          <w:i/>
          <w:spacing w:val="-14"/>
          <w:sz w:val="24"/>
        </w:rPr>
        <w:t xml:space="preserve"> </w:t>
      </w:r>
      <w:r>
        <w:rPr>
          <w:i/>
          <w:sz w:val="24"/>
        </w:rPr>
        <w:t>initiatives</w:t>
      </w:r>
      <w:r>
        <w:rPr>
          <w:rFonts w:ascii="Calibri" w:hAnsi="Calibri"/>
          <w:sz w:val="24"/>
        </w:rPr>
        <w:t>)</w:t>
      </w:r>
    </w:p>
    <w:p w14:paraId="6D3AAF66" w14:textId="77777777" w:rsidR="00754524" w:rsidRDefault="006D3220">
      <w:pPr>
        <w:pStyle w:val="ListParagraph"/>
        <w:numPr>
          <w:ilvl w:val="0"/>
          <w:numId w:val="1"/>
        </w:numPr>
        <w:tabs>
          <w:tab w:val="left" w:pos="839"/>
          <w:tab w:val="left" w:pos="840"/>
        </w:tabs>
        <w:spacing w:line="247" w:lineRule="auto"/>
        <w:ind w:left="839" w:right="808"/>
        <w:rPr>
          <w:rFonts w:ascii="Symbol" w:hAnsi="Symbol"/>
          <w:i/>
          <w:sz w:val="24"/>
        </w:rPr>
      </w:pPr>
      <w:r>
        <w:rPr>
          <w:rFonts w:ascii="Tahoma" w:hAnsi="Tahoma"/>
          <w:b/>
          <w:w w:val="95"/>
          <w:sz w:val="24"/>
        </w:rPr>
        <w:t>Economic</w:t>
      </w:r>
      <w:r>
        <w:rPr>
          <w:rFonts w:ascii="Tahoma" w:hAnsi="Tahoma"/>
          <w:b/>
          <w:spacing w:val="-17"/>
          <w:w w:val="95"/>
          <w:sz w:val="24"/>
        </w:rPr>
        <w:t xml:space="preserve"> </w:t>
      </w:r>
      <w:r>
        <w:rPr>
          <w:rFonts w:ascii="Tahoma" w:hAnsi="Tahoma"/>
          <w:b/>
          <w:w w:val="95"/>
          <w:sz w:val="24"/>
        </w:rPr>
        <w:t>Empowerment</w:t>
      </w:r>
      <w:r>
        <w:rPr>
          <w:rFonts w:ascii="Tahoma" w:hAnsi="Tahoma"/>
          <w:b/>
          <w:spacing w:val="-19"/>
          <w:w w:val="95"/>
          <w:sz w:val="24"/>
        </w:rPr>
        <w:t xml:space="preserve"> </w:t>
      </w:r>
      <w:r>
        <w:rPr>
          <w:i/>
          <w:w w:val="95"/>
          <w:sz w:val="24"/>
        </w:rPr>
        <w:t>(examples:</w:t>
      </w:r>
      <w:r>
        <w:rPr>
          <w:i/>
          <w:spacing w:val="-7"/>
          <w:w w:val="95"/>
          <w:sz w:val="24"/>
        </w:rPr>
        <w:t xml:space="preserve"> </w:t>
      </w:r>
      <w:r>
        <w:rPr>
          <w:i/>
          <w:w w:val="95"/>
          <w:sz w:val="24"/>
        </w:rPr>
        <w:t>fair/ethical</w:t>
      </w:r>
      <w:r>
        <w:rPr>
          <w:i/>
          <w:spacing w:val="-7"/>
          <w:w w:val="95"/>
          <w:sz w:val="24"/>
        </w:rPr>
        <w:t xml:space="preserve"> </w:t>
      </w:r>
      <w:r>
        <w:rPr>
          <w:i/>
          <w:w w:val="95"/>
          <w:sz w:val="24"/>
        </w:rPr>
        <w:t>trade,</w:t>
      </w:r>
      <w:r>
        <w:rPr>
          <w:i/>
          <w:spacing w:val="-7"/>
          <w:w w:val="95"/>
          <w:sz w:val="24"/>
        </w:rPr>
        <w:t xml:space="preserve"> </w:t>
      </w:r>
      <w:r>
        <w:rPr>
          <w:i/>
          <w:w w:val="95"/>
          <w:sz w:val="24"/>
        </w:rPr>
        <w:t>social</w:t>
      </w:r>
      <w:r>
        <w:rPr>
          <w:i/>
          <w:spacing w:val="-7"/>
          <w:w w:val="95"/>
          <w:sz w:val="24"/>
        </w:rPr>
        <w:t xml:space="preserve"> </w:t>
      </w:r>
      <w:r>
        <w:rPr>
          <w:i/>
          <w:w w:val="95"/>
          <w:sz w:val="24"/>
        </w:rPr>
        <w:t xml:space="preserve">entrepreneurship </w:t>
      </w:r>
      <w:r>
        <w:rPr>
          <w:i/>
          <w:sz w:val="24"/>
        </w:rPr>
        <w:t>programs, and financial management</w:t>
      </w:r>
      <w:r>
        <w:rPr>
          <w:i/>
          <w:spacing w:val="1"/>
          <w:sz w:val="24"/>
        </w:rPr>
        <w:t xml:space="preserve"> </w:t>
      </w:r>
      <w:r>
        <w:rPr>
          <w:i/>
          <w:sz w:val="24"/>
        </w:rPr>
        <w:t>courses)</w:t>
      </w:r>
    </w:p>
    <w:p w14:paraId="7F67DC54" w14:textId="77777777" w:rsidR="00754524" w:rsidRDefault="006D3220">
      <w:pPr>
        <w:pStyle w:val="ListParagraph"/>
        <w:numPr>
          <w:ilvl w:val="0"/>
          <w:numId w:val="1"/>
        </w:numPr>
        <w:tabs>
          <w:tab w:val="left" w:pos="839"/>
          <w:tab w:val="left" w:pos="840"/>
        </w:tabs>
        <w:spacing w:line="235" w:lineRule="auto"/>
        <w:ind w:left="839" w:right="448"/>
        <w:rPr>
          <w:rFonts w:ascii="Symbol" w:hAnsi="Symbol"/>
          <w:i/>
          <w:sz w:val="24"/>
        </w:rPr>
      </w:pPr>
      <w:r>
        <w:rPr>
          <w:rFonts w:ascii="Tahoma" w:hAnsi="Tahoma"/>
          <w:b/>
          <w:w w:val="95"/>
          <w:sz w:val="24"/>
        </w:rPr>
        <w:t xml:space="preserve">Youth Engagement </w:t>
      </w:r>
      <w:r>
        <w:rPr>
          <w:rFonts w:ascii="Calibri" w:hAnsi="Calibri"/>
          <w:w w:val="95"/>
          <w:sz w:val="24"/>
        </w:rPr>
        <w:t>(</w:t>
      </w:r>
      <w:r>
        <w:rPr>
          <w:i/>
          <w:w w:val="95"/>
          <w:sz w:val="24"/>
        </w:rPr>
        <w:t xml:space="preserve">examples: service projects, Catholic Social Teaching education, </w:t>
      </w:r>
      <w:r>
        <w:rPr>
          <w:i/>
          <w:sz w:val="24"/>
        </w:rPr>
        <w:t>and</w:t>
      </w:r>
      <w:r>
        <w:rPr>
          <w:i/>
          <w:spacing w:val="2"/>
          <w:sz w:val="24"/>
        </w:rPr>
        <w:t xml:space="preserve"> </w:t>
      </w:r>
      <w:r>
        <w:rPr>
          <w:i/>
          <w:sz w:val="24"/>
        </w:rPr>
        <w:t>skill-building)</w:t>
      </w:r>
    </w:p>
    <w:p w14:paraId="4E7C8185" w14:textId="77777777" w:rsidR="00754524" w:rsidRDefault="006D3220">
      <w:pPr>
        <w:pStyle w:val="ListParagraph"/>
        <w:numPr>
          <w:ilvl w:val="0"/>
          <w:numId w:val="1"/>
        </w:numPr>
        <w:tabs>
          <w:tab w:val="left" w:pos="839"/>
          <w:tab w:val="left" w:pos="840"/>
        </w:tabs>
        <w:spacing w:line="247" w:lineRule="auto"/>
        <w:ind w:left="839" w:right="591"/>
        <w:rPr>
          <w:rFonts w:ascii="Symbol" w:hAnsi="Symbol"/>
          <w:i/>
          <w:sz w:val="24"/>
        </w:rPr>
      </w:pPr>
      <w:r>
        <w:rPr>
          <w:rFonts w:ascii="Tahoma" w:hAnsi="Tahoma"/>
          <w:b/>
          <w:sz w:val="24"/>
        </w:rPr>
        <w:t>Giving</w:t>
      </w:r>
      <w:r>
        <w:rPr>
          <w:rFonts w:ascii="Tahoma" w:hAnsi="Tahoma"/>
          <w:b/>
          <w:spacing w:val="-47"/>
          <w:sz w:val="24"/>
        </w:rPr>
        <w:t xml:space="preserve"> </w:t>
      </w:r>
      <w:r>
        <w:rPr>
          <w:rFonts w:ascii="Tahoma" w:hAnsi="Tahoma"/>
          <w:b/>
          <w:sz w:val="24"/>
        </w:rPr>
        <w:t>Food</w:t>
      </w:r>
      <w:r>
        <w:rPr>
          <w:rFonts w:ascii="Tahoma" w:hAnsi="Tahoma"/>
          <w:b/>
          <w:spacing w:val="-47"/>
          <w:sz w:val="24"/>
        </w:rPr>
        <w:t xml:space="preserve"> </w:t>
      </w:r>
      <w:r>
        <w:rPr>
          <w:rFonts w:ascii="Tahoma" w:hAnsi="Tahoma"/>
          <w:b/>
          <w:sz w:val="24"/>
        </w:rPr>
        <w:t>to</w:t>
      </w:r>
      <w:r>
        <w:rPr>
          <w:rFonts w:ascii="Tahoma" w:hAnsi="Tahoma"/>
          <w:b/>
          <w:spacing w:val="-46"/>
          <w:sz w:val="24"/>
        </w:rPr>
        <w:t xml:space="preserve"> </w:t>
      </w:r>
      <w:r>
        <w:rPr>
          <w:rFonts w:ascii="Tahoma" w:hAnsi="Tahoma"/>
          <w:b/>
          <w:sz w:val="24"/>
        </w:rPr>
        <w:t>the</w:t>
      </w:r>
      <w:r>
        <w:rPr>
          <w:rFonts w:ascii="Tahoma" w:hAnsi="Tahoma"/>
          <w:b/>
          <w:spacing w:val="-46"/>
          <w:sz w:val="24"/>
        </w:rPr>
        <w:t xml:space="preserve"> </w:t>
      </w:r>
      <w:r>
        <w:rPr>
          <w:rFonts w:ascii="Tahoma" w:hAnsi="Tahoma"/>
          <w:b/>
          <w:sz w:val="24"/>
        </w:rPr>
        <w:t>Hungry</w:t>
      </w:r>
      <w:r>
        <w:rPr>
          <w:rFonts w:ascii="Tahoma" w:hAnsi="Tahoma"/>
          <w:b/>
          <w:spacing w:val="-49"/>
          <w:sz w:val="24"/>
        </w:rPr>
        <w:t xml:space="preserve"> </w:t>
      </w:r>
      <w:r>
        <w:rPr>
          <w:i/>
          <w:sz w:val="24"/>
        </w:rPr>
        <w:t>(examples:</w:t>
      </w:r>
      <w:r>
        <w:rPr>
          <w:i/>
          <w:spacing w:val="-32"/>
          <w:sz w:val="24"/>
        </w:rPr>
        <w:t xml:space="preserve"> </w:t>
      </w:r>
      <w:r>
        <w:rPr>
          <w:i/>
          <w:sz w:val="24"/>
        </w:rPr>
        <w:t>food</w:t>
      </w:r>
      <w:r>
        <w:rPr>
          <w:i/>
          <w:spacing w:val="-32"/>
          <w:sz w:val="24"/>
        </w:rPr>
        <w:t xml:space="preserve"> </w:t>
      </w:r>
      <w:r>
        <w:rPr>
          <w:i/>
          <w:sz w:val="24"/>
        </w:rPr>
        <w:t>pantries,</w:t>
      </w:r>
      <w:r>
        <w:rPr>
          <w:i/>
          <w:spacing w:val="-32"/>
          <w:sz w:val="24"/>
        </w:rPr>
        <w:t xml:space="preserve"> </w:t>
      </w:r>
      <w:r>
        <w:rPr>
          <w:i/>
          <w:sz w:val="24"/>
        </w:rPr>
        <w:t>soup</w:t>
      </w:r>
      <w:r>
        <w:rPr>
          <w:i/>
          <w:spacing w:val="-33"/>
          <w:sz w:val="24"/>
        </w:rPr>
        <w:t xml:space="preserve"> </w:t>
      </w:r>
      <w:r>
        <w:rPr>
          <w:i/>
          <w:sz w:val="24"/>
        </w:rPr>
        <w:t>kitchens,</w:t>
      </w:r>
      <w:r>
        <w:rPr>
          <w:i/>
          <w:spacing w:val="-32"/>
          <w:sz w:val="24"/>
        </w:rPr>
        <w:t xml:space="preserve"> </w:t>
      </w:r>
      <w:r>
        <w:rPr>
          <w:i/>
          <w:sz w:val="24"/>
        </w:rPr>
        <w:t>and</w:t>
      </w:r>
      <w:r>
        <w:rPr>
          <w:i/>
          <w:spacing w:val="-32"/>
          <w:sz w:val="24"/>
        </w:rPr>
        <w:t xml:space="preserve"> </w:t>
      </w:r>
      <w:r>
        <w:rPr>
          <w:i/>
          <w:sz w:val="24"/>
        </w:rPr>
        <w:t>nutrition education</w:t>
      </w:r>
      <w:r>
        <w:rPr>
          <w:i/>
          <w:spacing w:val="2"/>
          <w:sz w:val="24"/>
        </w:rPr>
        <w:t xml:space="preserve"> </w:t>
      </w:r>
      <w:r>
        <w:rPr>
          <w:i/>
          <w:sz w:val="24"/>
        </w:rPr>
        <w:t>courses)</w:t>
      </w:r>
    </w:p>
    <w:p w14:paraId="1981A0AA" w14:textId="77777777" w:rsidR="00754524" w:rsidRDefault="006D3220">
      <w:pPr>
        <w:spacing w:line="244" w:lineRule="auto"/>
        <w:ind w:left="1560" w:right="398" w:hanging="1"/>
        <w:rPr>
          <w:rFonts w:ascii="Cambria"/>
          <w:i/>
        </w:rPr>
      </w:pPr>
      <w:r>
        <w:rPr>
          <w:rFonts w:ascii="Cambria"/>
          <w:i/>
        </w:rPr>
        <w:t>*If</w:t>
      </w:r>
      <w:r>
        <w:rPr>
          <w:rFonts w:ascii="Cambria"/>
          <w:i/>
          <w:spacing w:val="-24"/>
        </w:rPr>
        <w:t xml:space="preserve"> </w:t>
      </w:r>
      <w:r>
        <w:rPr>
          <w:rFonts w:ascii="Cambria"/>
          <w:i/>
        </w:rPr>
        <w:t>you</w:t>
      </w:r>
      <w:r>
        <w:rPr>
          <w:rFonts w:ascii="Cambria"/>
          <w:i/>
          <w:spacing w:val="-24"/>
        </w:rPr>
        <w:t xml:space="preserve"> </w:t>
      </w:r>
      <w:r>
        <w:rPr>
          <w:rFonts w:ascii="Cambria"/>
          <w:i/>
        </w:rPr>
        <w:t>already</w:t>
      </w:r>
      <w:r>
        <w:rPr>
          <w:rFonts w:ascii="Cambria"/>
          <w:i/>
          <w:spacing w:val="-24"/>
        </w:rPr>
        <w:t xml:space="preserve"> </w:t>
      </w:r>
      <w:r>
        <w:rPr>
          <w:rFonts w:ascii="Cambria"/>
          <w:i/>
        </w:rPr>
        <w:t>applied</w:t>
      </w:r>
      <w:r>
        <w:rPr>
          <w:rFonts w:ascii="Cambria"/>
          <w:i/>
          <w:spacing w:val="-24"/>
        </w:rPr>
        <w:t xml:space="preserve"> </w:t>
      </w:r>
      <w:r>
        <w:rPr>
          <w:rFonts w:ascii="Cambria"/>
          <w:i/>
        </w:rPr>
        <w:t>or</w:t>
      </w:r>
      <w:r>
        <w:rPr>
          <w:rFonts w:ascii="Cambria"/>
          <w:i/>
          <w:spacing w:val="-25"/>
        </w:rPr>
        <w:t xml:space="preserve"> </w:t>
      </w:r>
      <w:r>
        <w:rPr>
          <w:rFonts w:ascii="Cambria"/>
          <w:i/>
        </w:rPr>
        <w:t>will</w:t>
      </w:r>
      <w:r>
        <w:rPr>
          <w:rFonts w:ascii="Cambria"/>
          <w:i/>
          <w:spacing w:val="-24"/>
        </w:rPr>
        <w:t xml:space="preserve"> </w:t>
      </w:r>
      <w:r>
        <w:rPr>
          <w:rFonts w:ascii="Cambria"/>
          <w:i/>
        </w:rPr>
        <w:t>apply</w:t>
      </w:r>
      <w:r>
        <w:rPr>
          <w:rFonts w:ascii="Cambria"/>
          <w:i/>
          <w:spacing w:val="-24"/>
        </w:rPr>
        <w:t xml:space="preserve"> </w:t>
      </w:r>
      <w:r>
        <w:rPr>
          <w:rFonts w:ascii="Cambria"/>
          <w:i/>
        </w:rPr>
        <w:t>for</w:t>
      </w:r>
      <w:r>
        <w:rPr>
          <w:rFonts w:ascii="Cambria"/>
          <w:i/>
          <w:spacing w:val="-24"/>
        </w:rPr>
        <w:t xml:space="preserve"> </w:t>
      </w:r>
      <w:r>
        <w:rPr>
          <w:rFonts w:ascii="Cambria"/>
          <w:i/>
        </w:rPr>
        <w:t>funding</w:t>
      </w:r>
      <w:r>
        <w:rPr>
          <w:rFonts w:ascii="Cambria"/>
          <w:i/>
          <w:spacing w:val="-24"/>
        </w:rPr>
        <w:t xml:space="preserve"> </w:t>
      </w:r>
      <w:r>
        <w:rPr>
          <w:rFonts w:ascii="Cambria"/>
          <w:i/>
        </w:rPr>
        <w:t>through</w:t>
      </w:r>
      <w:r>
        <w:rPr>
          <w:rFonts w:ascii="Cambria"/>
          <w:i/>
          <w:spacing w:val="-24"/>
        </w:rPr>
        <w:t xml:space="preserve"> </w:t>
      </w:r>
      <w:r>
        <w:rPr>
          <w:rFonts w:ascii="Cambria"/>
          <w:i/>
        </w:rPr>
        <w:t>the</w:t>
      </w:r>
      <w:r>
        <w:rPr>
          <w:rFonts w:ascii="Cambria"/>
          <w:i/>
          <w:spacing w:val="-24"/>
        </w:rPr>
        <w:t xml:space="preserve"> </w:t>
      </w:r>
      <w:r>
        <w:rPr>
          <w:rFonts w:ascii="Cambria"/>
          <w:i/>
        </w:rPr>
        <w:t>Fuel</w:t>
      </w:r>
      <w:r>
        <w:rPr>
          <w:rFonts w:ascii="Cambria"/>
          <w:i/>
          <w:spacing w:val="-24"/>
        </w:rPr>
        <w:t xml:space="preserve"> </w:t>
      </w:r>
      <w:r>
        <w:rPr>
          <w:rFonts w:ascii="Cambria"/>
          <w:i/>
        </w:rPr>
        <w:t>and</w:t>
      </w:r>
      <w:r>
        <w:rPr>
          <w:rFonts w:ascii="Cambria"/>
          <w:i/>
          <w:spacing w:val="-24"/>
        </w:rPr>
        <w:t xml:space="preserve"> </w:t>
      </w:r>
      <w:r>
        <w:rPr>
          <w:rFonts w:ascii="Cambria"/>
          <w:i/>
        </w:rPr>
        <w:t>Hunger</w:t>
      </w:r>
      <w:r>
        <w:rPr>
          <w:rFonts w:ascii="Cambria"/>
          <w:i/>
          <w:spacing w:val="-24"/>
        </w:rPr>
        <w:t xml:space="preserve"> </w:t>
      </w:r>
      <w:r>
        <w:rPr>
          <w:rFonts w:ascii="Cambria"/>
          <w:i/>
        </w:rPr>
        <w:t>grant,</w:t>
      </w:r>
      <w:r>
        <w:rPr>
          <w:rFonts w:ascii="Cambria"/>
          <w:i/>
          <w:spacing w:val="-24"/>
        </w:rPr>
        <w:t xml:space="preserve"> </w:t>
      </w:r>
      <w:r>
        <w:rPr>
          <w:rFonts w:ascii="Cambria"/>
          <w:i/>
        </w:rPr>
        <w:t>we ask that you do not apply for funding in this</w:t>
      </w:r>
      <w:r>
        <w:rPr>
          <w:rFonts w:ascii="Cambria"/>
          <w:i/>
          <w:spacing w:val="-4"/>
        </w:rPr>
        <w:t xml:space="preserve"> </w:t>
      </w:r>
      <w:r>
        <w:rPr>
          <w:rFonts w:ascii="Cambria"/>
          <w:i/>
        </w:rPr>
        <w:t>category.</w:t>
      </w:r>
    </w:p>
    <w:p w14:paraId="1CFD48F7" w14:textId="77777777" w:rsidR="00754524" w:rsidRDefault="00754524">
      <w:pPr>
        <w:pStyle w:val="BodyText"/>
        <w:rPr>
          <w:rFonts w:ascii="Cambria"/>
          <w:i/>
          <w:sz w:val="26"/>
        </w:rPr>
      </w:pPr>
    </w:p>
    <w:p w14:paraId="3BE4EFD7" w14:textId="77777777" w:rsidR="00754524" w:rsidRDefault="00754524">
      <w:pPr>
        <w:pStyle w:val="BodyText"/>
        <w:spacing w:before="7"/>
        <w:rPr>
          <w:rFonts w:ascii="Cambria"/>
          <w:i/>
          <w:sz w:val="20"/>
        </w:rPr>
      </w:pPr>
    </w:p>
    <w:p w14:paraId="58D1E937" w14:textId="77777777" w:rsidR="00754524" w:rsidRDefault="006D3220">
      <w:pPr>
        <w:pStyle w:val="Heading1"/>
        <w:spacing w:before="1"/>
      </w:pPr>
      <w:bookmarkStart w:id="7" w:name="Additional_Considerations"/>
      <w:bookmarkEnd w:id="7"/>
      <w:r>
        <w:rPr>
          <w:color w:val="333333"/>
        </w:rPr>
        <w:t>Additional Considerations</w:t>
      </w:r>
    </w:p>
    <w:p w14:paraId="07ECC238" w14:textId="77777777" w:rsidR="00754524" w:rsidRDefault="006D3220">
      <w:pPr>
        <w:pStyle w:val="ListParagraph"/>
        <w:numPr>
          <w:ilvl w:val="0"/>
          <w:numId w:val="1"/>
        </w:numPr>
        <w:tabs>
          <w:tab w:val="left" w:pos="839"/>
          <w:tab w:val="left" w:pos="840"/>
        </w:tabs>
        <w:spacing w:before="292"/>
        <w:rPr>
          <w:rFonts w:ascii="Symbol" w:hAnsi="Symbol"/>
          <w:color w:val="333333"/>
          <w:sz w:val="20"/>
        </w:rPr>
      </w:pPr>
      <w:r>
        <w:rPr>
          <w:rFonts w:ascii="Calibri" w:hAnsi="Calibri"/>
          <w:color w:val="333333"/>
          <w:w w:val="105"/>
          <w:sz w:val="24"/>
        </w:rPr>
        <w:t>Only one application per parish or group will be</w:t>
      </w:r>
      <w:r>
        <w:rPr>
          <w:rFonts w:ascii="Calibri" w:hAnsi="Calibri"/>
          <w:color w:val="333333"/>
          <w:spacing w:val="39"/>
          <w:w w:val="105"/>
          <w:sz w:val="24"/>
        </w:rPr>
        <w:t xml:space="preserve"> </w:t>
      </w:r>
      <w:r>
        <w:rPr>
          <w:rFonts w:ascii="Calibri" w:hAnsi="Calibri"/>
          <w:color w:val="333333"/>
          <w:w w:val="105"/>
          <w:sz w:val="24"/>
        </w:rPr>
        <w:t>accepted.</w:t>
      </w:r>
    </w:p>
    <w:p w14:paraId="20E38CA7" w14:textId="77777777" w:rsidR="00754524" w:rsidRDefault="00754524">
      <w:pPr>
        <w:pStyle w:val="BodyText"/>
        <w:spacing w:before="6"/>
        <w:rPr>
          <w:sz w:val="21"/>
        </w:rPr>
      </w:pPr>
    </w:p>
    <w:p w14:paraId="54979FE2" w14:textId="77777777" w:rsidR="00754524" w:rsidRDefault="006D3220">
      <w:pPr>
        <w:pStyle w:val="Heading1"/>
        <w:spacing w:before="1" w:line="237" w:lineRule="auto"/>
        <w:ind w:right="488"/>
      </w:pPr>
      <w:bookmarkStart w:id="8" w:name="How_does_a_parish,_school,_or_organizati"/>
      <w:bookmarkEnd w:id="8"/>
      <w:r>
        <w:rPr>
          <w:color w:val="333333"/>
        </w:rPr>
        <w:t>How</w:t>
      </w:r>
      <w:r>
        <w:rPr>
          <w:color w:val="333333"/>
          <w:spacing w:val="-54"/>
        </w:rPr>
        <w:t xml:space="preserve"> </w:t>
      </w:r>
      <w:r>
        <w:rPr>
          <w:color w:val="333333"/>
        </w:rPr>
        <w:t>does</w:t>
      </w:r>
      <w:r>
        <w:rPr>
          <w:color w:val="333333"/>
          <w:spacing w:val="-54"/>
        </w:rPr>
        <w:t xml:space="preserve"> </w:t>
      </w:r>
      <w:r>
        <w:rPr>
          <w:color w:val="333333"/>
        </w:rPr>
        <w:t>a</w:t>
      </w:r>
      <w:r>
        <w:rPr>
          <w:color w:val="333333"/>
          <w:spacing w:val="-55"/>
        </w:rPr>
        <w:t xml:space="preserve"> </w:t>
      </w:r>
      <w:r>
        <w:rPr>
          <w:color w:val="333333"/>
        </w:rPr>
        <w:t>parish,</w:t>
      </w:r>
      <w:r>
        <w:rPr>
          <w:color w:val="333333"/>
          <w:spacing w:val="-54"/>
        </w:rPr>
        <w:t xml:space="preserve"> </w:t>
      </w:r>
      <w:r>
        <w:rPr>
          <w:color w:val="333333"/>
        </w:rPr>
        <w:t>school,</w:t>
      </w:r>
      <w:r>
        <w:rPr>
          <w:color w:val="333333"/>
          <w:spacing w:val="-54"/>
        </w:rPr>
        <w:t xml:space="preserve"> </w:t>
      </w:r>
      <w:r>
        <w:rPr>
          <w:color w:val="333333"/>
        </w:rPr>
        <w:t>or</w:t>
      </w:r>
      <w:r>
        <w:rPr>
          <w:color w:val="333333"/>
          <w:spacing w:val="-53"/>
        </w:rPr>
        <w:t xml:space="preserve"> </w:t>
      </w:r>
      <w:r>
        <w:rPr>
          <w:color w:val="333333"/>
        </w:rPr>
        <w:t>organization</w:t>
      </w:r>
      <w:r>
        <w:rPr>
          <w:color w:val="333333"/>
          <w:spacing w:val="-55"/>
        </w:rPr>
        <w:t xml:space="preserve"> </w:t>
      </w:r>
      <w:r>
        <w:rPr>
          <w:color w:val="333333"/>
        </w:rPr>
        <w:t>apply</w:t>
      </w:r>
      <w:r>
        <w:rPr>
          <w:color w:val="333333"/>
          <w:spacing w:val="-54"/>
        </w:rPr>
        <w:t xml:space="preserve"> </w:t>
      </w:r>
      <w:r>
        <w:rPr>
          <w:color w:val="333333"/>
        </w:rPr>
        <w:t>for funds?</w:t>
      </w:r>
    </w:p>
    <w:p w14:paraId="57DD8A4D" w14:textId="51845C7F" w:rsidR="00754524" w:rsidRDefault="006D3220">
      <w:pPr>
        <w:pStyle w:val="BodyText"/>
        <w:spacing w:before="294" w:line="254" w:lineRule="auto"/>
        <w:ind w:left="119" w:right="46"/>
      </w:pPr>
      <w:r>
        <w:rPr>
          <w:w w:val="105"/>
        </w:rPr>
        <w:t>To be considered for a grant the attached application (application will also be posted on the Diocesan Website under Directory and Propagation of the Faith and the Office of Social Ministries and Respect Life) must be fully completed and submitted by November 15</w:t>
      </w:r>
      <w:r w:rsidR="00774E64">
        <w:rPr>
          <w:w w:val="105"/>
        </w:rPr>
        <w:t>th</w:t>
      </w:r>
      <w:r>
        <w:rPr>
          <w:w w:val="105"/>
        </w:rPr>
        <w:t xml:space="preserve"> to the office of the Society of the Propagation of the Faith, by mail or email. Also, if you received a grant in the prior year the required final report must have been submitted.</w:t>
      </w:r>
    </w:p>
    <w:p w14:paraId="690F86B5" w14:textId="77777777" w:rsidR="00754524" w:rsidRDefault="006D3220">
      <w:pPr>
        <w:pStyle w:val="BodyText"/>
        <w:spacing w:before="161" w:line="254" w:lineRule="auto"/>
        <w:ind w:left="120"/>
      </w:pPr>
      <w:r>
        <w:rPr>
          <w:w w:val="105"/>
        </w:rPr>
        <w:t>Please</w:t>
      </w:r>
      <w:r>
        <w:rPr>
          <w:spacing w:val="-11"/>
          <w:w w:val="105"/>
        </w:rPr>
        <w:t xml:space="preserve"> </w:t>
      </w:r>
      <w:r>
        <w:rPr>
          <w:w w:val="105"/>
        </w:rPr>
        <w:t>note:</w:t>
      </w:r>
      <w:r>
        <w:rPr>
          <w:spacing w:val="-10"/>
          <w:w w:val="105"/>
        </w:rPr>
        <w:t xml:space="preserve"> </w:t>
      </w:r>
      <w:r>
        <w:rPr>
          <w:w w:val="105"/>
          <w:u w:val="single"/>
        </w:rPr>
        <w:t>Grant</w:t>
      </w:r>
      <w:r>
        <w:rPr>
          <w:spacing w:val="-10"/>
          <w:w w:val="105"/>
          <w:u w:val="single"/>
        </w:rPr>
        <w:t xml:space="preserve"> </w:t>
      </w:r>
      <w:r>
        <w:rPr>
          <w:w w:val="105"/>
          <w:u w:val="single"/>
        </w:rPr>
        <w:t>eligibility</w:t>
      </w:r>
      <w:r>
        <w:rPr>
          <w:spacing w:val="-11"/>
          <w:w w:val="105"/>
          <w:u w:val="single"/>
        </w:rPr>
        <w:t xml:space="preserve"> </w:t>
      </w:r>
      <w:r>
        <w:rPr>
          <w:w w:val="105"/>
          <w:u w:val="single"/>
        </w:rPr>
        <w:t>does</w:t>
      </w:r>
      <w:r>
        <w:rPr>
          <w:spacing w:val="-10"/>
          <w:w w:val="105"/>
          <w:u w:val="single"/>
        </w:rPr>
        <w:t xml:space="preserve"> </w:t>
      </w:r>
      <w:r>
        <w:rPr>
          <w:w w:val="105"/>
          <w:u w:val="single"/>
        </w:rPr>
        <w:t>not</w:t>
      </w:r>
      <w:r>
        <w:rPr>
          <w:spacing w:val="-10"/>
          <w:w w:val="105"/>
          <w:u w:val="single"/>
        </w:rPr>
        <w:t xml:space="preserve"> </w:t>
      </w:r>
      <w:r>
        <w:rPr>
          <w:w w:val="105"/>
          <w:u w:val="single"/>
        </w:rPr>
        <w:t>guarantee</w:t>
      </w:r>
      <w:r>
        <w:rPr>
          <w:spacing w:val="-11"/>
          <w:w w:val="105"/>
          <w:u w:val="single"/>
        </w:rPr>
        <w:t xml:space="preserve"> </w:t>
      </w:r>
      <w:r>
        <w:rPr>
          <w:w w:val="105"/>
          <w:u w:val="single"/>
        </w:rPr>
        <w:t>the</w:t>
      </w:r>
      <w:r>
        <w:rPr>
          <w:spacing w:val="-10"/>
          <w:w w:val="105"/>
          <w:u w:val="single"/>
        </w:rPr>
        <w:t xml:space="preserve"> </w:t>
      </w:r>
      <w:r>
        <w:rPr>
          <w:w w:val="105"/>
          <w:u w:val="single"/>
        </w:rPr>
        <w:t>receipt</w:t>
      </w:r>
      <w:r>
        <w:rPr>
          <w:spacing w:val="-10"/>
          <w:w w:val="105"/>
          <w:u w:val="single"/>
        </w:rPr>
        <w:t xml:space="preserve"> </w:t>
      </w:r>
      <w:r>
        <w:rPr>
          <w:w w:val="105"/>
          <w:u w:val="single"/>
        </w:rPr>
        <w:t>of</w:t>
      </w:r>
      <w:r>
        <w:rPr>
          <w:spacing w:val="-11"/>
          <w:w w:val="105"/>
          <w:u w:val="single"/>
        </w:rPr>
        <w:t xml:space="preserve"> </w:t>
      </w:r>
      <w:r>
        <w:rPr>
          <w:w w:val="105"/>
          <w:u w:val="single"/>
        </w:rPr>
        <w:t>funds,</w:t>
      </w:r>
      <w:r>
        <w:rPr>
          <w:spacing w:val="-10"/>
          <w:w w:val="105"/>
          <w:u w:val="single"/>
        </w:rPr>
        <w:t xml:space="preserve"> </w:t>
      </w:r>
      <w:r>
        <w:rPr>
          <w:w w:val="105"/>
          <w:u w:val="single"/>
        </w:rPr>
        <w:t>but</w:t>
      </w:r>
      <w:r>
        <w:rPr>
          <w:spacing w:val="-11"/>
          <w:w w:val="105"/>
          <w:u w:val="single"/>
        </w:rPr>
        <w:t xml:space="preserve"> </w:t>
      </w:r>
      <w:r>
        <w:rPr>
          <w:w w:val="105"/>
          <w:u w:val="single"/>
        </w:rPr>
        <w:t>rather</w:t>
      </w:r>
      <w:r>
        <w:rPr>
          <w:spacing w:val="-9"/>
          <w:w w:val="105"/>
          <w:u w:val="single"/>
        </w:rPr>
        <w:t xml:space="preserve"> </w:t>
      </w:r>
      <w:r>
        <w:rPr>
          <w:w w:val="105"/>
          <w:u w:val="single"/>
        </w:rPr>
        <w:t>that</w:t>
      </w:r>
      <w:r>
        <w:rPr>
          <w:spacing w:val="-11"/>
          <w:w w:val="105"/>
          <w:u w:val="single"/>
        </w:rPr>
        <w:t xml:space="preserve"> </w:t>
      </w:r>
      <w:r>
        <w:rPr>
          <w:w w:val="105"/>
          <w:u w:val="single"/>
        </w:rPr>
        <w:t>you</w:t>
      </w:r>
      <w:r>
        <w:rPr>
          <w:spacing w:val="-10"/>
          <w:w w:val="105"/>
          <w:u w:val="single"/>
        </w:rPr>
        <w:t xml:space="preserve"> </w:t>
      </w:r>
      <w:r>
        <w:rPr>
          <w:w w:val="105"/>
          <w:u w:val="single"/>
        </w:rPr>
        <w:t>are</w:t>
      </w:r>
      <w:r>
        <w:rPr>
          <w:w w:val="105"/>
        </w:rPr>
        <w:t xml:space="preserve"> </w:t>
      </w:r>
      <w:r>
        <w:rPr>
          <w:w w:val="105"/>
          <w:u w:val="single"/>
        </w:rPr>
        <w:t>eligible to apply. Actual funding will be based on need, use, and total grant funds available</w:t>
      </w:r>
      <w:r>
        <w:rPr>
          <w:w w:val="105"/>
        </w:rPr>
        <w:t>. Funding depends on the number of applications</w:t>
      </w:r>
      <w:r>
        <w:rPr>
          <w:spacing w:val="27"/>
          <w:w w:val="105"/>
        </w:rPr>
        <w:t xml:space="preserve"> </w:t>
      </w:r>
      <w:r>
        <w:rPr>
          <w:w w:val="105"/>
        </w:rPr>
        <w:t>received.</w:t>
      </w:r>
    </w:p>
    <w:p w14:paraId="13AFCCAF" w14:textId="39B5E5AC" w:rsidR="00754524" w:rsidRDefault="006D3220">
      <w:pPr>
        <w:pStyle w:val="BodyText"/>
        <w:spacing w:before="163" w:line="254" w:lineRule="auto"/>
        <w:ind w:left="120"/>
      </w:pPr>
      <w:r>
        <w:rPr>
          <w:w w:val="105"/>
        </w:rPr>
        <w:t xml:space="preserve">Grant awards will be announced by </w:t>
      </w:r>
      <w:r w:rsidR="004B2289">
        <w:rPr>
          <w:w w:val="105"/>
        </w:rPr>
        <w:t xml:space="preserve">the end of </w:t>
      </w:r>
      <w:r>
        <w:rPr>
          <w:w w:val="105"/>
        </w:rPr>
        <w:t>December</w:t>
      </w:r>
      <w:r w:rsidR="004B2289">
        <w:rPr>
          <w:w w:val="105"/>
        </w:rPr>
        <w:t xml:space="preserve"> </w:t>
      </w:r>
      <w:r>
        <w:rPr>
          <w:w w:val="105"/>
        </w:rPr>
        <w:t>with funding to recipients available by the second week of January</w:t>
      </w:r>
      <w:r w:rsidR="004B2289">
        <w:rPr>
          <w:w w:val="105"/>
        </w:rPr>
        <w:t xml:space="preserve">.  </w:t>
      </w:r>
      <w:r>
        <w:rPr>
          <w:w w:val="105"/>
        </w:rPr>
        <w:t xml:space="preserve">If you have any questions, please feel free to call Deacon Bob </w:t>
      </w:r>
      <w:r w:rsidR="00BA6A0B">
        <w:rPr>
          <w:w w:val="105"/>
        </w:rPr>
        <w:t>Young</w:t>
      </w:r>
      <w:r>
        <w:rPr>
          <w:w w:val="105"/>
        </w:rPr>
        <w:t xml:space="preserve"> at 804-622-5258 or by email at </w:t>
      </w:r>
      <w:hyperlink r:id="rId7" w:history="1">
        <w:r w:rsidRPr="008C1AC9">
          <w:rPr>
            <w:rStyle w:val="Hyperlink"/>
            <w:w w:val="105"/>
          </w:rPr>
          <w:t>byoung@richmonddiocese.org.</w:t>
        </w:r>
      </w:hyperlink>
    </w:p>
    <w:sectPr w:rsidR="00754524">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01A2"/>
    <w:multiLevelType w:val="hybridMultilevel"/>
    <w:tmpl w:val="C61811E0"/>
    <w:lvl w:ilvl="0" w:tplc="1FCE9CBE">
      <w:numFmt w:val="bullet"/>
      <w:lvlText w:val=""/>
      <w:lvlJc w:val="left"/>
      <w:pPr>
        <w:ind w:left="840" w:hanging="360"/>
      </w:pPr>
      <w:rPr>
        <w:rFonts w:hint="default"/>
        <w:w w:val="100"/>
        <w:lang w:val="en-US" w:eastAsia="en-US" w:bidi="en-US"/>
      </w:rPr>
    </w:lvl>
    <w:lvl w:ilvl="1" w:tplc="9A088992">
      <w:numFmt w:val="bullet"/>
      <w:lvlText w:val="•"/>
      <w:lvlJc w:val="left"/>
      <w:pPr>
        <w:ind w:left="1714" w:hanging="360"/>
      </w:pPr>
      <w:rPr>
        <w:rFonts w:hint="default"/>
        <w:lang w:val="en-US" w:eastAsia="en-US" w:bidi="en-US"/>
      </w:rPr>
    </w:lvl>
    <w:lvl w:ilvl="2" w:tplc="13D89C60">
      <w:numFmt w:val="bullet"/>
      <w:lvlText w:val="•"/>
      <w:lvlJc w:val="left"/>
      <w:pPr>
        <w:ind w:left="2588" w:hanging="360"/>
      </w:pPr>
      <w:rPr>
        <w:rFonts w:hint="default"/>
        <w:lang w:val="en-US" w:eastAsia="en-US" w:bidi="en-US"/>
      </w:rPr>
    </w:lvl>
    <w:lvl w:ilvl="3" w:tplc="9D729AF6">
      <w:numFmt w:val="bullet"/>
      <w:lvlText w:val="•"/>
      <w:lvlJc w:val="left"/>
      <w:pPr>
        <w:ind w:left="3462" w:hanging="360"/>
      </w:pPr>
      <w:rPr>
        <w:rFonts w:hint="default"/>
        <w:lang w:val="en-US" w:eastAsia="en-US" w:bidi="en-US"/>
      </w:rPr>
    </w:lvl>
    <w:lvl w:ilvl="4" w:tplc="63FE720E">
      <w:numFmt w:val="bullet"/>
      <w:lvlText w:val="•"/>
      <w:lvlJc w:val="left"/>
      <w:pPr>
        <w:ind w:left="4336" w:hanging="360"/>
      </w:pPr>
      <w:rPr>
        <w:rFonts w:hint="default"/>
        <w:lang w:val="en-US" w:eastAsia="en-US" w:bidi="en-US"/>
      </w:rPr>
    </w:lvl>
    <w:lvl w:ilvl="5" w:tplc="F19A33AA">
      <w:numFmt w:val="bullet"/>
      <w:lvlText w:val="•"/>
      <w:lvlJc w:val="left"/>
      <w:pPr>
        <w:ind w:left="5210" w:hanging="360"/>
      </w:pPr>
      <w:rPr>
        <w:rFonts w:hint="default"/>
        <w:lang w:val="en-US" w:eastAsia="en-US" w:bidi="en-US"/>
      </w:rPr>
    </w:lvl>
    <w:lvl w:ilvl="6" w:tplc="82F8F848">
      <w:numFmt w:val="bullet"/>
      <w:lvlText w:val="•"/>
      <w:lvlJc w:val="left"/>
      <w:pPr>
        <w:ind w:left="6084" w:hanging="360"/>
      </w:pPr>
      <w:rPr>
        <w:rFonts w:hint="default"/>
        <w:lang w:val="en-US" w:eastAsia="en-US" w:bidi="en-US"/>
      </w:rPr>
    </w:lvl>
    <w:lvl w:ilvl="7" w:tplc="7FD0E44C">
      <w:numFmt w:val="bullet"/>
      <w:lvlText w:val="•"/>
      <w:lvlJc w:val="left"/>
      <w:pPr>
        <w:ind w:left="6958" w:hanging="360"/>
      </w:pPr>
      <w:rPr>
        <w:rFonts w:hint="default"/>
        <w:lang w:val="en-US" w:eastAsia="en-US" w:bidi="en-US"/>
      </w:rPr>
    </w:lvl>
    <w:lvl w:ilvl="8" w:tplc="EBD03CBE">
      <w:numFmt w:val="bullet"/>
      <w:lvlText w:val="•"/>
      <w:lvlJc w:val="left"/>
      <w:pPr>
        <w:ind w:left="7832" w:hanging="360"/>
      </w:pPr>
      <w:rPr>
        <w:rFonts w:hint="default"/>
        <w:lang w:val="en-US" w:eastAsia="en-US" w:bidi="en-US"/>
      </w:rPr>
    </w:lvl>
  </w:abstractNum>
  <w:num w:numId="1" w16cid:durableId="1632856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524"/>
    <w:rsid w:val="0024542B"/>
    <w:rsid w:val="004B2289"/>
    <w:rsid w:val="005A7468"/>
    <w:rsid w:val="006D3220"/>
    <w:rsid w:val="00754524"/>
    <w:rsid w:val="00774E64"/>
    <w:rsid w:val="00865709"/>
    <w:rsid w:val="00B60996"/>
    <w:rsid w:val="00BA6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91B19"/>
  <w15:docId w15:val="{7287ED41-34B9-4540-B3D5-54298202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20"/>
      <w:outlineLvl w:val="0"/>
    </w:pPr>
    <w:rPr>
      <w:rFonts w:ascii="Tahoma" w:eastAsia="Tahoma" w:hAnsi="Tahoma" w:cs="Tahom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rPr>
      <w:rFonts w:ascii="Cambria" w:eastAsia="Cambria" w:hAnsi="Cambria" w:cs="Cambria"/>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A6A0B"/>
    <w:rPr>
      <w:color w:val="0000FF" w:themeColor="hyperlink"/>
      <w:u w:val="single"/>
    </w:rPr>
  </w:style>
  <w:style w:type="character" w:styleId="UnresolvedMention">
    <w:name w:val="Unresolved Mention"/>
    <w:basedOn w:val="DefaultParagraphFont"/>
    <w:uiPriority w:val="99"/>
    <w:semiHidden/>
    <w:unhideWhenUsed/>
    <w:rsid w:val="00BA6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young@richmonddioce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s.org/about/agency-strategy" TargetMode="External"/><Relationship Id="rId5" Type="http://schemas.openxmlformats.org/officeDocument/2006/relationships/hyperlink" Target="https://crsmaterials.crs.org/us-materials/crs-rice-bowl/?_ga=2.72242131.1530821541.1626105433-773406476.162334570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608</Words>
  <Characters>3467</Characters>
  <Application>Microsoft Office Word</Application>
  <DocSecurity>0</DocSecurity>
  <Lines>28</Lines>
  <Paragraphs>8</Paragraphs>
  <ScaleCrop>false</ScaleCrop>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Drummond</dc:creator>
  <cp:lastModifiedBy>Wendy Henderson</cp:lastModifiedBy>
  <cp:revision>5</cp:revision>
  <dcterms:created xsi:type="dcterms:W3CDTF">2023-03-28T15:07:00Z</dcterms:created>
  <dcterms:modified xsi:type="dcterms:W3CDTF">2023-03-28T15:16:00Z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2021-07-15T00:00:00Z</vt:filetime>
  </property>
  <property fmtid="{D5CDD505-2E9C-101B-9397-08002B2CF9AE}" pid="3" name="Creator">
    <vt:lpwstr>Acrobat PDFMaker 17 for Word</vt:lpwstr>
  </property>
  <property fmtid="{D5CDD505-2E9C-101B-9397-08002B2CF9AE}" pid="4" name="LastSaved">
    <vt:filetime>2022-07-08T00:00:00Z</vt:filetime>
  </property>
</Properties>
</file>